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A8" w:rsidRDefault="00C719AD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-92710</wp:posOffset>
            </wp:positionV>
            <wp:extent cx="1433644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C719AD" w:rsidRDefault="00C719AD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:rsidR="007B36AF" w:rsidRPr="007B36AF" w:rsidRDefault="007B36AF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jc w:val="center"/>
        <w:rPr>
          <w:rFonts w:asciiTheme="minorHAnsi" w:hAnsiTheme="minorHAnsi" w:cstheme="minorHAnsi"/>
          <w:b/>
          <w:color w:val="51535C"/>
          <w:szCs w:val="20"/>
          <w:lang w:val="en"/>
        </w:rPr>
      </w:pPr>
      <w:r>
        <w:rPr>
          <w:rFonts w:asciiTheme="minorHAnsi" w:hAnsiTheme="minorHAnsi" w:cstheme="minorHAnsi"/>
          <w:b/>
          <w:color w:val="51535C"/>
          <w:szCs w:val="20"/>
          <w:lang w:val="en"/>
        </w:rPr>
        <w:t xml:space="preserve">Annual </w:t>
      </w:r>
      <w:r w:rsidRPr="007B36AF">
        <w:rPr>
          <w:rFonts w:asciiTheme="minorHAnsi" w:hAnsiTheme="minorHAnsi" w:cstheme="minorHAnsi"/>
          <w:b/>
          <w:color w:val="51535C"/>
          <w:szCs w:val="20"/>
          <w:lang w:val="en"/>
        </w:rPr>
        <w:t xml:space="preserve">Procurement Activity Plan </w:t>
      </w:r>
      <w:r w:rsidR="00F479BF">
        <w:rPr>
          <w:rFonts w:asciiTheme="minorHAnsi" w:hAnsiTheme="minorHAnsi" w:cstheme="minorHAnsi"/>
          <w:b/>
          <w:color w:val="51535C"/>
          <w:szCs w:val="20"/>
          <w:lang w:val="en"/>
        </w:rPr>
        <w:t>20</w:t>
      </w:r>
      <w:r w:rsidR="00B3544A">
        <w:rPr>
          <w:rFonts w:asciiTheme="minorHAnsi" w:hAnsiTheme="minorHAnsi" w:cstheme="minorHAnsi"/>
          <w:b/>
          <w:color w:val="51535C"/>
          <w:szCs w:val="20"/>
          <w:lang w:val="en"/>
        </w:rPr>
        <w:t>2</w:t>
      </w:r>
      <w:r w:rsidR="0004679E">
        <w:rPr>
          <w:rFonts w:asciiTheme="minorHAnsi" w:hAnsiTheme="minorHAnsi" w:cstheme="minorHAnsi"/>
          <w:b/>
          <w:color w:val="51535C"/>
          <w:szCs w:val="20"/>
          <w:lang w:val="en"/>
        </w:rPr>
        <w:t>2</w:t>
      </w:r>
      <w:r w:rsidR="00F479BF">
        <w:rPr>
          <w:rFonts w:asciiTheme="minorHAnsi" w:hAnsiTheme="minorHAnsi" w:cstheme="minorHAnsi"/>
          <w:b/>
          <w:color w:val="51535C"/>
          <w:szCs w:val="20"/>
          <w:lang w:val="en"/>
        </w:rPr>
        <w:t>-</w:t>
      </w:r>
      <w:r w:rsidR="001A6D86">
        <w:rPr>
          <w:rFonts w:asciiTheme="minorHAnsi" w:hAnsiTheme="minorHAnsi" w:cstheme="minorHAnsi"/>
          <w:b/>
          <w:color w:val="51535C"/>
          <w:szCs w:val="20"/>
          <w:lang w:val="en"/>
        </w:rPr>
        <w:t>2</w:t>
      </w:r>
      <w:r w:rsidR="0004679E">
        <w:rPr>
          <w:rFonts w:asciiTheme="minorHAnsi" w:hAnsiTheme="minorHAnsi" w:cstheme="minorHAnsi"/>
          <w:b/>
          <w:color w:val="51535C"/>
          <w:szCs w:val="20"/>
          <w:lang w:val="en"/>
        </w:rPr>
        <w:t>3</w:t>
      </w: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51535C"/>
          <w:sz w:val="18"/>
          <w:szCs w:val="18"/>
          <w:lang w:val="en"/>
        </w:rPr>
      </w:pPr>
    </w:p>
    <w:p w:rsidR="007B36AF" w:rsidRPr="00AC4382" w:rsidRDefault="00B66A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Alexandra District Health</w:t>
      </w:r>
      <w:r w:rsidR="007B36AF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are looking to develop long term partnerships with suppliers that are adaptable and innovative, who take accountability, and who can help deliver real and lasting value.</w:t>
      </w: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</w:p>
    <w:p w:rsidR="004F6329" w:rsidRPr="00AC4382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To effectively and efficiently procure goods and services across the organisation to obtain the best value for money and economies of scale, </w:t>
      </w:r>
      <w:r w:rsidR="00B66AAF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Alexandra District Health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's procurement activity </w:t>
      </w:r>
      <w:r w:rsidR="00851D5E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plan 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is aligned to its priorities and strategies.</w:t>
      </w:r>
    </w:p>
    <w:p w:rsidR="004F6329" w:rsidRPr="00AC4382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When sourcing goods and services from the market, </w:t>
      </w:r>
      <w:r w:rsidR="00B66AAF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Alexandra District Health </w:t>
      </w:r>
      <w:r w:rsidR="00C93BA8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is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committed to open, fair, and transparent sourcing processes.</w:t>
      </w: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This annual </w:t>
      </w:r>
      <w:r w:rsidR="00851D5E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Procurement Activity P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lan provides a summary of the major procurement activities in the non-salary area of organisational expenditure</w:t>
      </w:r>
      <w:r w:rsidR="004F6329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and provides 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potential suppliers advance knowledge of the </w:t>
      </w:r>
      <w:r w:rsidR="00851D5E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l</w:t>
      </w:r>
      <w:r w:rsidR="004F6329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ikely procurements </w:t>
      </w:r>
      <w:r w:rsidR="00851D5E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in 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this financial year.</w:t>
      </w:r>
    </w:p>
    <w:p w:rsidR="004F6329" w:rsidRPr="00AC4382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</w:p>
    <w:p w:rsidR="007B36AF" w:rsidRPr="00AC4382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00000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The annual </w:t>
      </w:r>
      <w:r w:rsidR="00851D5E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Procurement Activity Plan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 xml:space="preserve"> will be reviewed and updated </w:t>
      </w:r>
      <w:r w:rsidR="004F6329"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as required</w:t>
      </w:r>
      <w:r w:rsidRPr="00AC4382">
        <w:rPr>
          <w:rFonts w:asciiTheme="minorHAnsi" w:hAnsiTheme="minorHAnsi" w:cstheme="minorHAnsi"/>
          <w:color w:val="000000"/>
          <w:sz w:val="18"/>
          <w:szCs w:val="18"/>
          <w:lang w:val="en"/>
        </w:rPr>
        <w:t>, based on the best information available at the time of publication.</w:t>
      </w:r>
    </w:p>
    <w:p w:rsidR="00C93BA8" w:rsidRPr="00C93BA8" w:rsidRDefault="00C93BA8" w:rsidP="00C13C52">
      <w:pPr>
        <w:pStyle w:val="NormalWeb"/>
        <w:shd w:val="clear" w:color="auto" w:fill="FFFFFF"/>
        <w:spacing w:before="0" w:beforeAutospacing="0" w:after="0" w:afterAutospacing="0"/>
        <w:ind w:right="-733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</w:p>
    <w:tbl>
      <w:tblPr>
        <w:tblW w:w="10490" w:type="dxa"/>
        <w:tblInd w:w="-567" w:type="dxa"/>
        <w:tblBorders>
          <w:top w:val="single" w:sz="12" w:space="0" w:color="26BCD7" w:themeColor="accent5"/>
          <w:left w:val="single" w:sz="12" w:space="0" w:color="26BCD7" w:themeColor="accent5"/>
          <w:bottom w:val="single" w:sz="12" w:space="0" w:color="26BCD7" w:themeColor="accent5"/>
          <w:right w:val="single" w:sz="12" w:space="0" w:color="26BCD7" w:themeColor="accent5"/>
          <w:insideH w:val="single" w:sz="12" w:space="0" w:color="26BCD7" w:themeColor="accent5"/>
          <w:insideV w:val="single" w:sz="12" w:space="0" w:color="26BCD7" w:themeColor="accent5"/>
        </w:tblBorders>
        <w:tblLook w:val="04A0" w:firstRow="1" w:lastRow="0" w:firstColumn="1" w:lastColumn="0" w:noHBand="0" w:noVBand="1"/>
      </w:tblPr>
      <w:tblGrid>
        <w:gridCol w:w="2694"/>
        <w:gridCol w:w="4394"/>
        <w:gridCol w:w="2126"/>
        <w:gridCol w:w="1276"/>
      </w:tblGrid>
      <w:tr w:rsidR="00823984" w:rsidRPr="00665ACE" w:rsidTr="00C93BA8">
        <w:trPr>
          <w:trHeight w:val="819"/>
        </w:trPr>
        <w:tc>
          <w:tcPr>
            <w:tcW w:w="2694" w:type="dxa"/>
            <w:shd w:val="clear" w:color="DDEBF7" w:fill="DDEBF7"/>
            <w:noWrap/>
            <w:vAlign w:val="center"/>
            <w:hideMark/>
          </w:tcPr>
          <w:p w:rsidR="00823984" w:rsidRPr="00823984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4394" w:type="dxa"/>
            <w:tcBorders>
              <w:bottom w:val="single" w:sz="12" w:space="0" w:color="26BCD7" w:themeColor="accent5"/>
            </w:tcBorders>
            <w:shd w:val="clear" w:color="DDEBF7" w:fill="DDEBF7"/>
            <w:noWrap/>
            <w:vAlign w:val="center"/>
            <w:hideMark/>
          </w:tcPr>
          <w:p w:rsidR="00823984" w:rsidRPr="00823984" w:rsidRDefault="00E21155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65ACE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  <w:t>Description</w:t>
            </w:r>
          </w:p>
        </w:tc>
        <w:tc>
          <w:tcPr>
            <w:tcW w:w="2126" w:type="dxa"/>
            <w:tcBorders>
              <w:bottom w:val="single" w:sz="12" w:space="0" w:color="26BCD7" w:themeColor="accent5"/>
            </w:tcBorders>
            <w:shd w:val="clear" w:color="DDEBF7" w:fill="DDEBF7"/>
            <w:noWrap/>
            <w:vAlign w:val="center"/>
            <w:hideMark/>
          </w:tcPr>
          <w:p w:rsidR="00823984" w:rsidRPr="00823984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  <w:t>Contact Person</w:t>
            </w:r>
          </w:p>
        </w:tc>
        <w:tc>
          <w:tcPr>
            <w:tcW w:w="1276" w:type="dxa"/>
            <w:tcBorders>
              <w:bottom w:val="single" w:sz="12" w:space="0" w:color="26BCD7" w:themeColor="accent5"/>
            </w:tcBorders>
            <w:shd w:val="clear" w:color="DDEBF7" w:fill="DDEBF7"/>
            <w:noWrap/>
            <w:vAlign w:val="center"/>
            <w:hideMark/>
          </w:tcPr>
          <w:p w:rsidR="00823984" w:rsidRPr="00823984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</w:pPr>
            <w:r w:rsidRPr="00665ACE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n-AU"/>
              </w:rPr>
              <w:t>Estimated Quarter</w:t>
            </w:r>
          </w:p>
        </w:tc>
      </w:tr>
      <w:tr w:rsidR="00C13C52" w:rsidRPr="00665ACE" w:rsidTr="00A41C6E">
        <w:trPr>
          <w:trHeight w:val="170"/>
        </w:trPr>
        <w:tc>
          <w:tcPr>
            <w:tcW w:w="2694" w:type="dxa"/>
            <w:shd w:val="clear" w:color="auto" w:fill="auto"/>
            <w:noWrap/>
            <w:vAlign w:val="center"/>
          </w:tcPr>
          <w:p w:rsidR="00C13C52" w:rsidRDefault="00C13C52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C13C52" w:rsidRDefault="00C13C52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Medical Equipment</w:t>
            </w:r>
          </w:p>
          <w:p w:rsidR="00C13C52" w:rsidRDefault="00C13C52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C52" w:rsidRDefault="00C13C52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Hover Jack</w:t>
            </w:r>
          </w:p>
          <w:p w:rsidR="00C13C52" w:rsidRDefault="00C13C52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3C52" w:rsidRDefault="00C13C52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:rsidR="00C13C52" w:rsidRDefault="00C13C52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Director of </w:t>
            </w:r>
            <w:r w:rsidR="00AA48C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Clinical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Services</w:t>
            </w:r>
          </w:p>
          <w:p w:rsidR="00C13C52" w:rsidRDefault="00C13C52" w:rsidP="00C13C5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C13C52" w:rsidRDefault="00C13C52" w:rsidP="00A41C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  <w:t>Q2 22/23</w:t>
            </w:r>
          </w:p>
        </w:tc>
      </w:tr>
      <w:tr w:rsidR="00245B13" w:rsidRPr="00665ACE" w:rsidTr="00A41C6E">
        <w:trPr>
          <w:trHeight w:val="170"/>
        </w:trPr>
        <w:tc>
          <w:tcPr>
            <w:tcW w:w="2694" w:type="dxa"/>
            <w:shd w:val="clear" w:color="auto" w:fill="auto"/>
            <w:noWrap/>
            <w:vAlign w:val="center"/>
          </w:tcPr>
          <w:p w:rsidR="00245B13" w:rsidRDefault="00245B13" w:rsidP="00245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245B13" w:rsidRDefault="00245B13" w:rsidP="00245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Medical Equipment</w:t>
            </w:r>
          </w:p>
          <w:p w:rsidR="00245B13" w:rsidRDefault="00245B13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B13" w:rsidRDefault="00245B13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:rsidR="00245B13" w:rsidRDefault="00245B13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51598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Cystoscope</w:t>
            </w:r>
            <w:r w:rsidR="0051598A" w:rsidRPr="0051598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</w:t>
            </w:r>
          </w:p>
          <w:p w:rsidR="00245B13" w:rsidRDefault="00245B13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5B13" w:rsidRDefault="00245B13" w:rsidP="00245B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:rsidR="00245B13" w:rsidRDefault="00245B13" w:rsidP="00245B1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Director of Clinical Services</w:t>
            </w:r>
          </w:p>
          <w:p w:rsidR="00245B13" w:rsidRDefault="00245B13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45B13" w:rsidRDefault="00245B13" w:rsidP="00A41C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  <w:t>Q3 22/23</w:t>
            </w:r>
          </w:p>
        </w:tc>
      </w:tr>
      <w:tr w:rsidR="00E773EE" w:rsidRPr="00665ACE" w:rsidTr="00E773EE">
        <w:trPr>
          <w:trHeight w:val="5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773EE" w:rsidRPr="00E773EE" w:rsidRDefault="00E773EE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773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Supplies</w:t>
            </w:r>
          </w:p>
          <w:p w:rsidR="00E773EE" w:rsidRPr="00E773EE" w:rsidRDefault="00E773EE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3EE" w:rsidRDefault="00986C88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Air Compressor</w:t>
            </w:r>
            <w:r w:rsidR="00AB666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Replacement</w:t>
            </w:r>
            <w:bookmarkStart w:id="0" w:name="_GoBack"/>
            <w:bookmarkEnd w:id="0"/>
          </w:p>
          <w:p w:rsidR="00E773EE" w:rsidRPr="00AC4382" w:rsidRDefault="00E773EE" w:rsidP="00A41C6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3EE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:rsidR="00E773EE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Facility Manager</w:t>
            </w:r>
          </w:p>
          <w:p w:rsidR="00E773EE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(03) 57720900</w:t>
            </w:r>
          </w:p>
          <w:p w:rsidR="00E773EE" w:rsidRPr="00AC4382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73EE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</w:p>
          <w:p w:rsidR="00E773EE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</w:p>
          <w:p w:rsidR="00E773EE" w:rsidRPr="00AC4382" w:rsidRDefault="00E773EE" w:rsidP="00A41C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  <w:t>Q3 22/23</w:t>
            </w:r>
          </w:p>
        </w:tc>
      </w:tr>
      <w:tr w:rsidR="00E773EE" w:rsidRPr="00E773EE" w:rsidTr="00A41C6E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:rsidR="00E773EE" w:rsidRPr="00E773EE" w:rsidRDefault="00E773EE" w:rsidP="00E773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E773EE" w:rsidRPr="00E773EE" w:rsidRDefault="00E773EE" w:rsidP="00A41C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773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Supplies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3EE" w:rsidRPr="00E773EE" w:rsidRDefault="00E773EE" w:rsidP="00E773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E773E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Motor Vehicle Replacement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3EE" w:rsidRPr="00E773EE" w:rsidRDefault="00E773EE" w:rsidP="00E77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  <w:p w:rsidR="00E773EE" w:rsidRPr="00E773EE" w:rsidRDefault="00E773EE" w:rsidP="00E77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E773E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Facility Manager</w:t>
            </w:r>
          </w:p>
          <w:p w:rsidR="00E773EE" w:rsidRPr="00E773EE" w:rsidRDefault="00E773EE" w:rsidP="00E77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E773E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(03) 57720900</w:t>
            </w:r>
          </w:p>
          <w:p w:rsidR="00E773EE" w:rsidRPr="00E773EE" w:rsidRDefault="00E773EE" w:rsidP="00E773E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773EE" w:rsidRPr="00E773EE" w:rsidRDefault="00E773EE" w:rsidP="00E773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   </w:t>
            </w:r>
            <w:r w:rsidRPr="00E773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Q4 22/23</w:t>
            </w:r>
          </w:p>
        </w:tc>
      </w:tr>
      <w:tr w:rsidR="00E773EE" w:rsidRPr="00665ACE" w:rsidTr="007B7A2F">
        <w:trPr>
          <w:trHeight w:val="89"/>
        </w:trPr>
        <w:tc>
          <w:tcPr>
            <w:tcW w:w="2694" w:type="dxa"/>
            <w:vMerge/>
            <w:shd w:val="clear" w:color="auto" w:fill="auto"/>
            <w:noWrap/>
            <w:vAlign w:val="bottom"/>
          </w:tcPr>
          <w:p w:rsidR="00E773EE" w:rsidRPr="00AC4382" w:rsidRDefault="00E773EE" w:rsidP="0082398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26BCD7" w:themeColor="accent5"/>
              <w:right w:val="nil"/>
            </w:tcBorders>
            <w:shd w:val="clear" w:color="auto" w:fill="auto"/>
            <w:noWrap/>
            <w:vAlign w:val="bottom"/>
          </w:tcPr>
          <w:p w:rsidR="00E773EE" w:rsidRPr="00AC4382" w:rsidRDefault="00E773EE" w:rsidP="003E09F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26BCD7" w:themeColor="accent5"/>
              <w:right w:val="nil"/>
            </w:tcBorders>
            <w:shd w:val="clear" w:color="auto" w:fill="auto"/>
            <w:noWrap/>
            <w:vAlign w:val="bottom"/>
          </w:tcPr>
          <w:p w:rsidR="00E773EE" w:rsidRPr="00AC4382" w:rsidRDefault="00E773EE" w:rsidP="008239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26BCD7" w:themeColor="accent5"/>
            </w:tcBorders>
            <w:shd w:val="clear" w:color="auto" w:fill="auto"/>
            <w:noWrap/>
            <w:vAlign w:val="bottom"/>
          </w:tcPr>
          <w:p w:rsidR="00E773EE" w:rsidRPr="00AC4382" w:rsidRDefault="00E773EE" w:rsidP="00E773EE">
            <w:pPr>
              <w:spacing w:after="0" w:line="240" w:lineRule="auto"/>
              <w:rPr>
                <w:rFonts w:eastAsia="Times New Roman" w:cstheme="minorHAnsi"/>
                <w:b/>
                <w:color w:val="2E0734" w:themeColor="text1" w:themeShade="80"/>
                <w:sz w:val="18"/>
                <w:szCs w:val="18"/>
                <w:lang w:eastAsia="en-AU"/>
              </w:rPr>
            </w:pPr>
          </w:p>
        </w:tc>
      </w:tr>
    </w:tbl>
    <w:p w:rsidR="00C87BF6" w:rsidRDefault="00C87BF6" w:rsidP="00C87BF6">
      <w:pPr>
        <w:pStyle w:val="NormalWeb"/>
        <w:shd w:val="clear" w:color="auto" w:fill="FFFFFF"/>
        <w:spacing w:before="0" w:beforeAutospacing="0" w:after="0" w:afterAutospacing="0"/>
        <w:ind w:right="-73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D5E" w:rsidRPr="00AC4382" w:rsidRDefault="00851D5E" w:rsidP="00C87BF6">
      <w:pPr>
        <w:pStyle w:val="NormalWeb"/>
        <w:shd w:val="clear" w:color="auto" w:fill="FFFFFF"/>
        <w:spacing w:before="0" w:beforeAutospacing="0" w:after="0" w:afterAutospacing="0"/>
        <w:ind w:right="-733"/>
        <w:rPr>
          <w:rFonts w:asciiTheme="minorHAnsi" w:hAnsiTheme="minorHAnsi" w:cstheme="minorHAnsi"/>
          <w:b/>
          <w:caps/>
          <w:color w:val="2E0734" w:themeColor="text1" w:themeShade="8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b/>
          <w:caps/>
          <w:color w:val="2E0734" w:themeColor="text1" w:themeShade="80"/>
          <w:sz w:val="18"/>
          <w:szCs w:val="18"/>
          <w:lang w:val="en"/>
        </w:rPr>
        <w:t>Disclaimer:</w:t>
      </w:r>
    </w:p>
    <w:p w:rsidR="00851D5E" w:rsidRPr="00AC4382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color w:val="2E0734" w:themeColor="text1" w:themeShade="80"/>
          <w:sz w:val="18"/>
          <w:szCs w:val="18"/>
          <w:lang w:val="en"/>
        </w:rPr>
      </w:pPr>
    </w:p>
    <w:p w:rsidR="004F6329" w:rsidRDefault="004F6329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</w:pPr>
      <w:r w:rsidRPr="00AC4382"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  <w:t xml:space="preserve">All planned procurement activities are subject to revision or cancellation. The information in this </w:t>
      </w:r>
      <w:r w:rsidR="00851D5E" w:rsidRPr="00AC4382"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  <w:t xml:space="preserve">annual </w:t>
      </w:r>
      <w:r w:rsidRPr="00AC4382"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  <w:t xml:space="preserve">Procurement Activity Plan is provided for planning purposes only and it does not present a solicitation or constitute a request for proposal, nor is it a commitment by </w:t>
      </w:r>
      <w:r w:rsidR="00C93BA8" w:rsidRPr="00AC4382"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  <w:t xml:space="preserve">Alexandra District Health </w:t>
      </w:r>
      <w:r w:rsidRPr="00AC4382"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  <w:t>to purchase the described goods or services. There is no obligation to respond to or return any unsolicited bids received.</w:t>
      </w:r>
    </w:p>
    <w:p w:rsidR="00A04DD0" w:rsidRDefault="00A04DD0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</w:pPr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bookmarkStart w:id="1" w:name="_Hlk74038057"/>
      <w:r w:rsidRPr="00A04DD0">
        <w:rPr>
          <w:rFonts w:ascii="Arial Nova Light" w:eastAsia="Calibri" w:hAnsi="Arial Nova Light" w:cs="Arial"/>
          <w:sz w:val="18"/>
          <w:szCs w:val="18"/>
        </w:rPr>
        <w:t xml:space="preserve">SUPPLIERS TO NOTE </w:t>
      </w:r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Alexandra District Health strongly support the Victorian Government’s initiatives in Social Procurement Framework, Local Jobs First, Supplier Code of Conduct and the Federal Government’s Modern Slavery Act. </w:t>
      </w:r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Suppliers are encouraged to make themselves familiar with these requirements when considering to submit tenders/quotes for any of the above procurement activities. Further information can be found at: </w:t>
      </w:r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Social Procurement Framework: </w:t>
      </w:r>
      <w:hyperlink r:id="rId6" w:history="1">
        <w:r w:rsidRPr="00A04DD0">
          <w:rPr>
            <w:rFonts w:ascii="Arial Nova Light" w:eastAsia="Calibri" w:hAnsi="Arial Nova Light" w:cs="Arial"/>
            <w:color w:val="0563C1"/>
            <w:sz w:val="18"/>
            <w:szCs w:val="18"/>
            <w:u w:val="single"/>
          </w:rPr>
          <w:t>https://www.buyingfor.vic.gov.au/social-procurement-framework-and-guides</w:t>
        </w:r>
      </w:hyperlink>
      <w:r w:rsidRPr="00A04DD0">
        <w:rPr>
          <w:rFonts w:ascii="Arial Nova Light" w:eastAsia="Calibri" w:hAnsi="Arial Nova Light" w:cs="Arial"/>
          <w:sz w:val="18"/>
          <w:szCs w:val="18"/>
        </w:rPr>
        <w:t xml:space="preserve"> </w:t>
      </w:r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Local Jobs First: </w:t>
      </w:r>
      <w:hyperlink r:id="rId7" w:history="1">
        <w:r w:rsidRPr="00A04DD0">
          <w:rPr>
            <w:rFonts w:ascii="Arial Nova Light" w:eastAsia="Calibri" w:hAnsi="Arial Nova Light" w:cs="Arial"/>
            <w:color w:val="0563C1"/>
            <w:sz w:val="18"/>
            <w:szCs w:val="18"/>
            <w:u w:val="single"/>
          </w:rPr>
          <w:t>https://www.buyingfor.vic.gov.au/local-jobs-first</w:t>
        </w:r>
      </w:hyperlink>
      <w:r w:rsidRPr="00A04DD0">
        <w:rPr>
          <w:rFonts w:ascii="Arial Nova Light" w:eastAsia="Calibri" w:hAnsi="Arial Nova Light" w:cs="Arial"/>
          <w:sz w:val="18"/>
          <w:szCs w:val="18"/>
        </w:rPr>
        <w:t xml:space="preserve"> </w:t>
      </w:r>
    </w:p>
    <w:p w:rsid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Supplier Code of Conduct: </w:t>
      </w:r>
      <w:hyperlink r:id="rId8" w:history="1">
        <w:r w:rsidRPr="00A04DD0">
          <w:rPr>
            <w:rFonts w:ascii="Arial Nova Light" w:eastAsia="Calibri" w:hAnsi="Arial Nova Light" w:cs="Arial"/>
            <w:color w:val="0563C1"/>
            <w:sz w:val="18"/>
            <w:szCs w:val="18"/>
            <w:u w:val="single"/>
          </w:rPr>
          <w:t>https://www.buyingfor.vic.gov.au/supplier-code-conduct</w:t>
        </w:r>
      </w:hyperlink>
    </w:p>
    <w:p w:rsidR="00A04DD0" w:rsidRPr="00A04DD0" w:rsidRDefault="00A04DD0" w:rsidP="00A04DD0">
      <w:pPr>
        <w:ind w:left="-709"/>
        <w:rPr>
          <w:rFonts w:ascii="Arial Nova Light" w:eastAsia="Calibri" w:hAnsi="Arial Nova Light" w:cs="Arial"/>
          <w:sz w:val="18"/>
          <w:szCs w:val="18"/>
        </w:rPr>
      </w:pPr>
      <w:r w:rsidRPr="00A04DD0">
        <w:rPr>
          <w:rFonts w:ascii="Arial Nova Light" w:eastAsia="Calibri" w:hAnsi="Arial Nova Light" w:cs="Arial"/>
          <w:sz w:val="18"/>
          <w:szCs w:val="18"/>
        </w:rPr>
        <w:t xml:space="preserve">Modern Slavery Act: </w:t>
      </w:r>
      <w:hyperlink r:id="rId9" w:history="1">
        <w:r w:rsidRPr="00A04DD0">
          <w:rPr>
            <w:rFonts w:ascii="Arial Nova Light" w:eastAsia="Calibri" w:hAnsi="Arial Nova Light" w:cs="Arial"/>
            <w:color w:val="0563C1"/>
            <w:sz w:val="18"/>
            <w:szCs w:val="18"/>
            <w:u w:val="single"/>
          </w:rPr>
          <w:t>https://www.homeaffairs.gov.au/criminal-justice/files/modern-slavery-reporting-entities.pdf</w:t>
        </w:r>
      </w:hyperlink>
    </w:p>
    <w:bookmarkEnd w:id="1"/>
    <w:p w:rsidR="00A04DD0" w:rsidRPr="00AC4382" w:rsidRDefault="00A04DD0" w:rsidP="00AC4382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2E0734" w:themeColor="text1" w:themeShade="80"/>
          <w:sz w:val="18"/>
          <w:szCs w:val="18"/>
          <w:lang w:val="en"/>
        </w:rPr>
      </w:pPr>
    </w:p>
    <w:sectPr w:rsidR="00A04DD0" w:rsidRPr="00AC4382" w:rsidSect="00C13C52">
      <w:pgSz w:w="11906" w:h="16838"/>
      <w:pgMar w:top="567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4"/>
    <w:rsid w:val="0004679E"/>
    <w:rsid w:val="00136A26"/>
    <w:rsid w:val="001A6D86"/>
    <w:rsid w:val="00245B13"/>
    <w:rsid w:val="0026449B"/>
    <w:rsid w:val="00292F48"/>
    <w:rsid w:val="00327491"/>
    <w:rsid w:val="003C28C2"/>
    <w:rsid w:val="003E09F3"/>
    <w:rsid w:val="003E43D4"/>
    <w:rsid w:val="00473F2A"/>
    <w:rsid w:val="004C6E32"/>
    <w:rsid w:val="004D0091"/>
    <w:rsid w:val="004F6329"/>
    <w:rsid w:val="0051598A"/>
    <w:rsid w:val="005874AC"/>
    <w:rsid w:val="005A21B4"/>
    <w:rsid w:val="005C1843"/>
    <w:rsid w:val="005C3AA2"/>
    <w:rsid w:val="00665ACE"/>
    <w:rsid w:val="006D6B5C"/>
    <w:rsid w:val="0075061D"/>
    <w:rsid w:val="007B36AF"/>
    <w:rsid w:val="007B51CC"/>
    <w:rsid w:val="007B7A2F"/>
    <w:rsid w:val="00802279"/>
    <w:rsid w:val="00810707"/>
    <w:rsid w:val="00823984"/>
    <w:rsid w:val="00851D5E"/>
    <w:rsid w:val="008539FE"/>
    <w:rsid w:val="0090714C"/>
    <w:rsid w:val="00962CA0"/>
    <w:rsid w:val="00973913"/>
    <w:rsid w:val="00986C88"/>
    <w:rsid w:val="00A04DD0"/>
    <w:rsid w:val="00A07C9C"/>
    <w:rsid w:val="00AA48C9"/>
    <w:rsid w:val="00AB6667"/>
    <w:rsid w:val="00AC4382"/>
    <w:rsid w:val="00AE247F"/>
    <w:rsid w:val="00B24CB9"/>
    <w:rsid w:val="00B3544A"/>
    <w:rsid w:val="00B66AAF"/>
    <w:rsid w:val="00BB4315"/>
    <w:rsid w:val="00BF635C"/>
    <w:rsid w:val="00C13C52"/>
    <w:rsid w:val="00C43AE8"/>
    <w:rsid w:val="00C719AD"/>
    <w:rsid w:val="00C87BF6"/>
    <w:rsid w:val="00C93BA8"/>
    <w:rsid w:val="00CB0557"/>
    <w:rsid w:val="00CF536C"/>
    <w:rsid w:val="00D16C6A"/>
    <w:rsid w:val="00DF027B"/>
    <w:rsid w:val="00E21155"/>
    <w:rsid w:val="00E773EE"/>
    <w:rsid w:val="00F146E6"/>
    <w:rsid w:val="00F479BF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5B79"/>
  <w15:docId w15:val="{D762DB0D-C014-4311-A48A-1BE3FE5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rsid w:val="00C93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he-IL"/>
    </w:rPr>
  </w:style>
  <w:style w:type="character" w:customStyle="1" w:styleId="HeaderChar">
    <w:name w:val="Header Char"/>
    <w:basedOn w:val="DefaultParagraphFont"/>
    <w:link w:val="Header"/>
    <w:rsid w:val="00C93BA8"/>
    <w:rPr>
      <w:rFonts w:ascii="Times New Roman" w:eastAsia="Times New Roman" w:hAnsi="Times New Roman" w:cs="Times New Roman"/>
      <w:sz w:val="20"/>
      <w:szCs w:val="20"/>
      <w:lang w:val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yingfor.vic.gov.au/supplier-code-con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yingfor.vic.gov.au/local-jobs-fir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yingfor.vic.gov.au/social-procurement-framework-and-guid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meaffairs.gov.au/criminal-justice/files/modern-slavery-reporting-entities.pdf" TargetMode="Externa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EE7B-658E-4D27-B019-D89BB79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Purchasing Victoria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Lacchiana</dc:creator>
  <cp:lastModifiedBy>Louise Gilligan</cp:lastModifiedBy>
  <cp:revision>4</cp:revision>
  <cp:lastPrinted>2019-08-07T22:41:00Z</cp:lastPrinted>
  <dcterms:created xsi:type="dcterms:W3CDTF">2022-11-10T03:42:00Z</dcterms:created>
  <dcterms:modified xsi:type="dcterms:W3CDTF">2022-11-21T23:29:00Z</dcterms:modified>
</cp:coreProperties>
</file>